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2E822" w14:textId="6D451637" w:rsidR="00D13345" w:rsidRPr="00FA192D" w:rsidRDefault="00AB0EE7" w:rsidP="00D13345">
      <w:pPr>
        <w:jc w:val="center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 xml:space="preserve">Title: </w:t>
      </w:r>
      <w:r w:rsidR="00D13345" w:rsidRPr="00FA192D">
        <w:rPr>
          <w:rFonts w:cs="Times New Roman"/>
          <w:b/>
          <w:bCs/>
          <w:szCs w:val="24"/>
        </w:rPr>
        <w:t xml:space="preserve">Alterations in Shoulder Tendon </w:t>
      </w:r>
      <w:r w:rsidR="00B96B15">
        <w:rPr>
          <w:rFonts w:cs="Times New Roman"/>
          <w:b/>
          <w:bCs/>
          <w:szCs w:val="24"/>
        </w:rPr>
        <w:t>Structural Proteins</w:t>
      </w:r>
      <w:r w:rsidR="00D13345" w:rsidRPr="00FA192D">
        <w:rPr>
          <w:rFonts w:cs="Times New Roman"/>
          <w:b/>
          <w:bCs/>
          <w:szCs w:val="24"/>
        </w:rPr>
        <w:t xml:space="preserve"> in Atherosclerosis</w:t>
      </w:r>
    </w:p>
    <w:p w14:paraId="0ED04F06" w14:textId="172461AA" w:rsidR="00D13345" w:rsidRPr="00FA192D" w:rsidRDefault="00D13345" w:rsidP="00FB49F8">
      <w:pPr>
        <w:jc w:val="center"/>
        <w:rPr>
          <w:rFonts w:cs="Times New Roman"/>
          <w:szCs w:val="24"/>
        </w:rPr>
      </w:pPr>
      <w:r w:rsidRPr="00FA192D">
        <w:rPr>
          <w:rFonts w:cs="Times New Roman"/>
          <w:szCs w:val="24"/>
        </w:rPr>
        <w:t xml:space="preserve">William H Fang, </w:t>
      </w:r>
      <w:r w:rsidR="00FB49F8">
        <w:rPr>
          <w:rFonts w:cs="Times New Roman"/>
          <w:szCs w:val="24"/>
        </w:rPr>
        <w:t xml:space="preserve">OM2, </w:t>
      </w:r>
      <w:r w:rsidRPr="00FA192D">
        <w:rPr>
          <w:rFonts w:cs="Times New Roman"/>
          <w:szCs w:val="24"/>
        </w:rPr>
        <w:t>M.S.</w:t>
      </w:r>
      <w:r w:rsidRPr="00FA192D">
        <w:rPr>
          <w:rFonts w:cs="Times New Roman"/>
          <w:szCs w:val="24"/>
          <w:vertAlign w:val="superscript"/>
        </w:rPr>
        <w:t>1</w:t>
      </w:r>
      <w:r w:rsidRPr="00FA192D">
        <w:rPr>
          <w:rFonts w:cs="Times New Roman"/>
          <w:szCs w:val="24"/>
        </w:rPr>
        <w:t xml:space="preserve">, </w:t>
      </w:r>
      <w:proofErr w:type="spellStart"/>
      <w:r w:rsidRPr="00FA192D">
        <w:rPr>
          <w:rFonts w:cs="Times New Roman"/>
          <w:szCs w:val="24"/>
        </w:rPr>
        <w:t>Seerat</w:t>
      </w:r>
      <w:proofErr w:type="spellEnd"/>
      <w:r w:rsidRPr="00FA192D">
        <w:rPr>
          <w:rFonts w:cs="Times New Roman"/>
          <w:szCs w:val="24"/>
        </w:rPr>
        <w:t xml:space="preserve"> </w:t>
      </w:r>
      <w:proofErr w:type="spellStart"/>
      <w:r w:rsidRPr="00FA192D">
        <w:rPr>
          <w:rFonts w:cs="Times New Roman"/>
          <w:szCs w:val="24"/>
        </w:rPr>
        <w:t>Sekhon</w:t>
      </w:r>
      <w:proofErr w:type="spellEnd"/>
      <w:r w:rsidRPr="00FA192D">
        <w:rPr>
          <w:rFonts w:cs="Times New Roman"/>
          <w:szCs w:val="24"/>
        </w:rPr>
        <w:t xml:space="preserve">, </w:t>
      </w:r>
      <w:r w:rsidR="00FB49F8">
        <w:rPr>
          <w:rFonts w:cs="Times New Roman"/>
          <w:szCs w:val="24"/>
        </w:rPr>
        <w:t xml:space="preserve">OMS 2, </w:t>
      </w:r>
      <w:r w:rsidRPr="00FA192D">
        <w:rPr>
          <w:rFonts w:cs="Times New Roman"/>
          <w:szCs w:val="24"/>
        </w:rPr>
        <w:t>M.S.</w:t>
      </w:r>
      <w:r w:rsidRPr="00FA192D">
        <w:rPr>
          <w:rFonts w:cs="Times New Roman"/>
          <w:szCs w:val="24"/>
          <w:vertAlign w:val="superscript"/>
        </w:rPr>
        <w:t>1</w:t>
      </w:r>
      <w:r w:rsidRPr="00FA192D">
        <w:rPr>
          <w:rFonts w:cs="Times New Roman"/>
          <w:szCs w:val="24"/>
        </w:rPr>
        <w:t xml:space="preserve">, </w:t>
      </w:r>
      <w:proofErr w:type="spellStart"/>
      <w:r w:rsidRPr="00FA192D">
        <w:rPr>
          <w:rFonts w:cs="Times New Roman"/>
          <w:szCs w:val="24"/>
        </w:rPr>
        <w:t>Finosh</w:t>
      </w:r>
      <w:proofErr w:type="spellEnd"/>
      <w:r w:rsidRPr="00FA192D">
        <w:rPr>
          <w:rFonts w:cs="Times New Roman"/>
          <w:szCs w:val="24"/>
        </w:rPr>
        <w:t xml:space="preserve"> G </w:t>
      </w:r>
      <w:proofErr w:type="spellStart"/>
      <w:r w:rsidRPr="00FA192D">
        <w:rPr>
          <w:rFonts w:cs="Times New Roman"/>
          <w:szCs w:val="24"/>
        </w:rPr>
        <w:t>Thankam</w:t>
      </w:r>
      <w:proofErr w:type="spellEnd"/>
      <w:r w:rsidRPr="00FA192D">
        <w:rPr>
          <w:rFonts w:cs="Times New Roman"/>
          <w:szCs w:val="24"/>
        </w:rPr>
        <w:t>, PhD</w:t>
      </w:r>
      <w:r w:rsidRPr="005F71B5">
        <w:rPr>
          <w:rFonts w:cs="Times New Roman"/>
          <w:szCs w:val="24"/>
          <w:vertAlign w:val="superscript"/>
        </w:rPr>
        <w:t>1</w:t>
      </w:r>
      <w:r w:rsidRPr="00FA192D">
        <w:rPr>
          <w:rFonts w:cs="Times New Roman"/>
          <w:szCs w:val="24"/>
        </w:rPr>
        <w:t>, and Devendra K Agrawal, PhD</w:t>
      </w:r>
      <w:r w:rsidRPr="00FA192D">
        <w:rPr>
          <w:rFonts w:cs="Times New Roman"/>
          <w:szCs w:val="24"/>
          <w:vertAlign w:val="superscript"/>
        </w:rPr>
        <w:t>1</w:t>
      </w:r>
      <w:r w:rsidRPr="00FA192D">
        <w:rPr>
          <w:rFonts w:cs="Times New Roman"/>
          <w:szCs w:val="24"/>
        </w:rPr>
        <w:t>.</w:t>
      </w:r>
    </w:p>
    <w:p w14:paraId="68745785" w14:textId="77777777" w:rsidR="00D13345" w:rsidRPr="00FA192D" w:rsidRDefault="00D13345" w:rsidP="00D13345">
      <w:pPr>
        <w:jc w:val="center"/>
        <w:rPr>
          <w:rFonts w:cs="Times New Roman"/>
          <w:szCs w:val="24"/>
        </w:rPr>
      </w:pPr>
    </w:p>
    <w:p w14:paraId="524E67F3" w14:textId="770985C0" w:rsidR="00D13345" w:rsidRPr="00FA192D" w:rsidRDefault="00D13345" w:rsidP="00D13345">
      <w:pPr>
        <w:jc w:val="center"/>
        <w:rPr>
          <w:rFonts w:cs="Times New Roman"/>
          <w:szCs w:val="24"/>
        </w:rPr>
      </w:pPr>
      <w:r w:rsidRPr="00FA192D">
        <w:rPr>
          <w:rFonts w:cs="Times New Roman"/>
          <w:szCs w:val="24"/>
          <w:vertAlign w:val="superscript"/>
        </w:rPr>
        <w:t>1</w:t>
      </w:r>
      <w:r w:rsidRPr="00FA192D">
        <w:rPr>
          <w:rFonts w:cs="Times New Roman"/>
          <w:szCs w:val="24"/>
        </w:rPr>
        <w:t>Department of Translational Research, Western University of Health Sciences, Pomona, California 91766, USA</w:t>
      </w:r>
    </w:p>
    <w:p w14:paraId="24F6BEEE" w14:textId="77777777" w:rsidR="00D13345" w:rsidRPr="00FA192D" w:rsidRDefault="00D13345" w:rsidP="00D13345">
      <w:pPr>
        <w:jc w:val="center"/>
        <w:rPr>
          <w:rFonts w:cs="Times New Roman"/>
          <w:szCs w:val="24"/>
        </w:rPr>
      </w:pPr>
    </w:p>
    <w:p w14:paraId="29076849" w14:textId="77777777" w:rsidR="00D13345" w:rsidRPr="00FA192D" w:rsidRDefault="00D13345" w:rsidP="00D13345">
      <w:pPr>
        <w:jc w:val="center"/>
        <w:rPr>
          <w:rFonts w:cs="Times New Roman"/>
          <w:szCs w:val="24"/>
        </w:rPr>
      </w:pPr>
      <w:r w:rsidRPr="00FA192D">
        <w:rPr>
          <w:rFonts w:cs="Times New Roman"/>
          <w:szCs w:val="24"/>
        </w:rPr>
        <w:t xml:space="preserve"> </w:t>
      </w:r>
    </w:p>
    <w:p w14:paraId="1C38785C" w14:textId="77777777" w:rsidR="00D13345" w:rsidRPr="00FA192D" w:rsidRDefault="00D13345" w:rsidP="00D13345">
      <w:pPr>
        <w:jc w:val="center"/>
        <w:rPr>
          <w:rFonts w:cs="Times New Roman"/>
          <w:szCs w:val="24"/>
        </w:rPr>
      </w:pPr>
      <w:r w:rsidRPr="00FA192D">
        <w:rPr>
          <w:rFonts w:cs="Times New Roman"/>
          <w:szCs w:val="24"/>
        </w:rPr>
        <w:t>*Corresponding author</w:t>
      </w:r>
    </w:p>
    <w:p w14:paraId="3D6E31F8" w14:textId="77777777" w:rsidR="00D13345" w:rsidRPr="00FA192D" w:rsidRDefault="00D13345" w:rsidP="00D13345">
      <w:pPr>
        <w:jc w:val="center"/>
        <w:rPr>
          <w:rFonts w:cs="Times New Roman"/>
          <w:szCs w:val="24"/>
        </w:rPr>
      </w:pPr>
      <w:r w:rsidRPr="00FA192D">
        <w:rPr>
          <w:rFonts w:cs="Times New Roman"/>
          <w:szCs w:val="24"/>
        </w:rPr>
        <w:t>Prof. Devendra K. Agrawal, Ph.D. (</w:t>
      </w:r>
      <w:proofErr w:type="spellStart"/>
      <w:r w:rsidRPr="00FA192D">
        <w:rPr>
          <w:rFonts w:cs="Times New Roman"/>
          <w:szCs w:val="24"/>
        </w:rPr>
        <w:t>Biochem</w:t>
      </w:r>
      <w:proofErr w:type="spellEnd"/>
      <w:r w:rsidRPr="00FA192D">
        <w:rPr>
          <w:rFonts w:cs="Times New Roman"/>
          <w:szCs w:val="24"/>
        </w:rPr>
        <w:t>), PhD (Med Sci), MBA, MS (ITM</w:t>
      </w:r>
      <w:proofErr w:type="gramStart"/>
      <w:r w:rsidRPr="00FA192D">
        <w:rPr>
          <w:rFonts w:cs="Times New Roman"/>
          <w:szCs w:val="24"/>
        </w:rPr>
        <w:t xml:space="preserve">),   </w:t>
      </w:r>
      <w:proofErr w:type="gramEnd"/>
      <w:r w:rsidRPr="00FA192D">
        <w:rPr>
          <w:rFonts w:cs="Times New Roman"/>
          <w:szCs w:val="24"/>
        </w:rPr>
        <w:t xml:space="preserve">   </w:t>
      </w:r>
      <w:r w:rsidRPr="00FA192D">
        <w:rPr>
          <w:rFonts w:cs="Times New Roman"/>
          <w:szCs w:val="24"/>
        </w:rPr>
        <w:tab/>
        <w:t>FAAAAI, FAHA, FAPS, FIACS</w:t>
      </w:r>
    </w:p>
    <w:p w14:paraId="477FDB0C" w14:textId="77777777" w:rsidR="00D13345" w:rsidRPr="00FA192D" w:rsidRDefault="00D13345" w:rsidP="00D13345">
      <w:pPr>
        <w:jc w:val="center"/>
        <w:rPr>
          <w:rFonts w:cs="Times New Roman"/>
          <w:szCs w:val="24"/>
        </w:rPr>
      </w:pPr>
      <w:r w:rsidRPr="00FA192D">
        <w:rPr>
          <w:rFonts w:cs="Times New Roman"/>
          <w:szCs w:val="24"/>
        </w:rPr>
        <w:t>Senior Vice President for Research &amp; Biotechnology</w:t>
      </w:r>
    </w:p>
    <w:p w14:paraId="0F03410A" w14:textId="77777777" w:rsidR="00D13345" w:rsidRPr="00FA192D" w:rsidRDefault="00D13345" w:rsidP="00D13345">
      <w:pPr>
        <w:jc w:val="center"/>
        <w:rPr>
          <w:rFonts w:cs="Times New Roman"/>
          <w:szCs w:val="24"/>
        </w:rPr>
      </w:pPr>
      <w:r w:rsidRPr="00FA192D">
        <w:rPr>
          <w:rFonts w:cs="Times New Roman"/>
          <w:szCs w:val="24"/>
        </w:rPr>
        <w:t>Professor, Department of Translational Research</w:t>
      </w:r>
    </w:p>
    <w:p w14:paraId="0AE2E2C5" w14:textId="77777777" w:rsidR="00D13345" w:rsidRPr="00FA192D" w:rsidRDefault="00D13345" w:rsidP="00D13345">
      <w:pPr>
        <w:jc w:val="center"/>
        <w:rPr>
          <w:rFonts w:cs="Times New Roman"/>
          <w:szCs w:val="24"/>
        </w:rPr>
      </w:pPr>
      <w:r w:rsidRPr="00FA192D">
        <w:rPr>
          <w:rFonts w:cs="Times New Roman"/>
          <w:szCs w:val="24"/>
        </w:rPr>
        <w:t>Western University of Health Sciences</w:t>
      </w:r>
    </w:p>
    <w:p w14:paraId="3D2253A4" w14:textId="77777777" w:rsidR="00D13345" w:rsidRPr="00FA192D" w:rsidRDefault="00D13345" w:rsidP="00D13345">
      <w:pPr>
        <w:jc w:val="center"/>
        <w:rPr>
          <w:rFonts w:cs="Times New Roman"/>
          <w:szCs w:val="24"/>
        </w:rPr>
      </w:pPr>
      <w:r w:rsidRPr="00FA192D">
        <w:rPr>
          <w:rFonts w:cs="Times New Roman"/>
          <w:szCs w:val="24"/>
        </w:rPr>
        <w:t>309 E. Second Street, Pomona, CA 91766, USA</w:t>
      </w:r>
    </w:p>
    <w:p w14:paraId="68EF9DA2" w14:textId="77777777" w:rsidR="00D13345" w:rsidRPr="00FA192D" w:rsidRDefault="00D13345" w:rsidP="00D13345">
      <w:pPr>
        <w:jc w:val="center"/>
        <w:rPr>
          <w:rFonts w:cs="Times New Roman"/>
          <w:szCs w:val="24"/>
        </w:rPr>
      </w:pPr>
      <w:r w:rsidRPr="00FA192D">
        <w:rPr>
          <w:rFonts w:cs="Times New Roman"/>
          <w:szCs w:val="24"/>
        </w:rPr>
        <w:t>Tel: Off: 909-469-7040; Fax: 909-469-5577</w:t>
      </w:r>
    </w:p>
    <w:p w14:paraId="4DF5DD12" w14:textId="6B3225D1" w:rsidR="00D13345" w:rsidRPr="00FA192D" w:rsidRDefault="00D13345" w:rsidP="00D13345">
      <w:pPr>
        <w:jc w:val="center"/>
        <w:rPr>
          <w:rFonts w:cs="Times New Roman"/>
          <w:szCs w:val="24"/>
        </w:rPr>
      </w:pPr>
      <w:r w:rsidRPr="00FA192D">
        <w:rPr>
          <w:rFonts w:cs="Times New Roman"/>
          <w:szCs w:val="24"/>
        </w:rPr>
        <w:t xml:space="preserve">E-mail: </w:t>
      </w:r>
      <w:hyperlink r:id="rId8" w:history="1">
        <w:r w:rsidRPr="00FA192D">
          <w:rPr>
            <w:rStyle w:val="Hyperlink"/>
            <w:rFonts w:cs="Times New Roman"/>
            <w:szCs w:val="24"/>
          </w:rPr>
          <w:t>DAgrawal@westernu.edu</w:t>
        </w:r>
      </w:hyperlink>
    </w:p>
    <w:p w14:paraId="257E3DF7" w14:textId="7DE1A7A0" w:rsidR="00D13345" w:rsidRPr="00FA192D" w:rsidRDefault="00D13345" w:rsidP="00D13345">
      <w:pPr>
        <w:jc w:val="center"/>
        <w:rPr>
          <w:rFonts w:cs="Times New Roman"/>
          <w:b/>
          <w:bCs/>
          <w:szCs w:val="24"/>
        </w:rPr>
      </w:pPr>
    </w:p>
    <w:p w14:paraId="54E8AA1F" w14:textId="6B2D56CA" w:rsidR="00D13345" w:rsidRDefault="00D13345" w:rsidP="00D13345">
      <w:pPr>
        <w:jc w:val="center"/>
        <w:rPr>
          <w:rFonts w:cs="Times New Roman"/>
          <w:b/>
          <w:bCs/>
          <w:szCs w:val="24"/>
        </w:rPr>
      </w:pPr>
    </w:p>
    <w:p w14:paraId="4567823D" w14:textId="2EFC2591" w:rsidR="0043155E" w:rsidRDefault="0043155E" w:rsidP="00D13345">
      <w:pPr>
        <w:jc w:val="center"/>
        <w:rPr>
          <w:rFonts w:cs="Times New Roman"/>
          <w:b/>
          <w:bCs/>
          <w:szCs w:val="24"/>
        </w:rPr>
      </w:pPr>
    </w:p>
    <w:p w14:paraId="1A3A097D" w14:textId="3F8AC3C5" w:rsidR="0043155E" w:rsidRDefault="0043155E" w:rsidP="00D13345">
      <w:pPr>
        <w:jc w:val="center"/>
        <w:rPr>
          <w:rFonts w:cs="Times New Roman"/>
          <w:b/>
          <w:bCs/>
          <w:szCs w:val="24"/>
        </w:rPr>
      </w:pPr>
    </w:p>
    <w:p w14:paraId="498541B8" w14:textId="183711ED" w:rsidR="0043155E" w:rsidRDefault="0043155E" w:rsidP="00D13345">
      <w:pPr>
        <w:jc w:val="center"/>
        <w:rPr>
          <w:rFonts w:cs="Times New Roman"/>
          <w:b/>
          <w:bCs/>
          <w:szCs w:val="24"/>
        </w:rPr>
      </w:pPr>
    </w:p>
    <w:p w14:paraId="13B78206" w14:textId="0203DA41" w:rsidR="0043155E" w:rsidRDefault="0043155E" w:rsidP="00D13345">
      <w:pPr>
        <w:jc w:val="center"/>
        <w:rPr>
          <w:rFonts w:cs="Times New Roman"/>
          <w:b/>
          <w:bCs/>
          <w:szCs w:val="24"/>
        </w:rPr>
      </w:pPr>
    </w:p>
    <w:p w14:paraId="68D89A52" w14:textId="58A52A29" w:rsidR="0043155E" w:rsidRDefault="0043155E" w:rsidP="00D13345">
      <w:pPr>
        <w:jc w:val="center"/>
        <w:rPr>
          <w:rFonts w:cs="Times New Roman"/>
          <w:b/>
          <w:bCs/>
          <w:szCs w:val="24"/>
        </w:rPr>
      </w:pPr>
    </w:p>
    <w:p w14:paraId="534F46BA" w14:textId="235933A0" w:rsidR="0043155E" w:rsidRDefault="0043155E" w:rsidP="00D13345">
      <w:pPr>
        <w:jc w:val="center"/>
        <w:rPr>
          <w:rFonts w:cs="Times New Roman"/>
          <w:b/>
          <w:bCs/>
          <w:szCs w:val="24"/>
        </w:rPr>
      </w:pPr>
    </w:p>
    <w:p w14:paraId="301E43BD" w14:textId="14196F7F" w:rsidR="0043155E" w:rsidRDefault="0043155E" w:rsidP="00D13345">
      <w:pPr>
        <w:jc w:val="center"/>
        <w:rPr>
          <w:rFonts w:cs="Times New Roman"/>
          <w:b/>
          <w:bCs/>
          <w:szCs w:val="24"/>
        </w:rPr>
      </w:pPr>
    </w:p>
    <w:p w14:paraId="0D01DB92" w14:textId="02996622" w:rsidR="0043155E" w:rsidRDefault="00FB49F8" w:rsidP="0043155E">
      <w:pPr>
        <w:pStyle w:val="Normal1"/>
        <w:widowControl w:val="0"/>
        <w:spacing w:line="480" w:lineRule="auto"/>
        <w:jc w:val="center"/>
      </w:pPr>
      <w:r w:rsidRPr="000623D1">
        <w:rPr>
          <w:b/>
          <w:bCs/>
        </w:rPr>
        <w:t>Conflict(s) of Interest</w:t>
      </w:r>
      <w:r>
        <w:t xml:space="preserve">: </w:t>
      </w:r>
      <w:r w:rsidR="0043155E">
        <w:t>The authors report no conflicts of interest in relation to this study.</w:t>
      </w:r>
    </w:p>
    <w:p w14:paraId="1B5126F7" w14:textId="77777777" w:rsidR="0043155E" w:rsidRDefault="0043155E" w:rsidP="0043155E">
      <w:pPr>
        <w:pStyle w:val="Normal1"/>
        <w:widowControl w:val="0"/>
        <w:spacing w:line="480" w:lineRule="auto"/>
        <w:jc w:val="center"/>
      </w:pPr>
      <w:r w:rsidRPr="000623D1">
        <w:rPr>
          <w:b/>
          <w:bCs/>
        </w:rPr>
        <w:t>Presentations</w:t>
      </w:r>
      <w:r>
        <w:t>: None to date</w:t>
      </w:r>
    </w:p>
    <w:p w14:paraId="48C3AED2" w14:textId="77777777" w:rsidR="0043155E" w:rsidRPr="00FA192D" w:rsidRDefault="0043155E" w:rsidP="00BA40AD">
      <w:pPr>
        <w:jc w:val="both"/>
        <w:rPr>
          <w:rFonts w:cs="Times New Roman"/>
          <w:szCs w:val="24"/>
        </w:rPr>
      </w:pPr>
    </w:p>
    <w:p w14:paraId="39346AE7" w14:textId="347DF87C" w:rsidR="00FA192D" w:rsidRPr="00FA192D" w:rsidRDefault="0043155E" w:rsidP="00524DBC">
      <w:pPr>
        <w:pStyle w:val="NormalWeb"/>
        <w:spacing w:before="240" w:beforeAutospacing="0" w:after="240" w:afterAutospacing="0" w:line="480" w:lineRule="auto"/>
        <w:jc w:val="both"/>
      </w:pPr>
      <w:r>
        <w:rPr>
          <w:b/>
          <w:bCs/>
          <w:color w:val="000000"/>
        </w:rPr>
        <w:lastRenderedPageBreak/>
        <w:t>Introduction/Background</w:t>
      </w:r>
      <w:r w:rsidR="00FA192D" w:rsidRPr="00FA192D">
        <w:rPr>
          <w:color w:val="000000"/>
        </w:rPr>
        <w:t>: </w:t>
      </w:r>
    </w:p>
    <w:p w14:paraId="2AF5E202" w14:textId="35AEA644" w:rsidR="00FA192D" w:rsidRPr="00FA192D" w:rsidRDefault="006D5E7E" w:rsidP="00524DBC">
      <w:pPr>
        <w:pStyle w:val="NormalWeb"/>
        <w:spacing w:before="240" w:beforeAutospacing="0" w:after="240" w:afterAutospacing="0" w:line="480" w:lineRule="auto"/>
        <w:ind w:firstLine="720"/>
        <w:jc w:val="both"/>
      </w:pPr>
      <w:r>
        <w:rPr>
          <w:color w:val="000000"/>
        </w:rPr>
        <w:t xml:space="preserve">Hyperlipidemia </w:t>
      </w:r>
      <w:r w:rsidR="007A7040">
        <w:rPr>
          <w:color w:val="000000"/>
        </w:rPr>
        <w:t xml:space="preserve">is a hallmark of the atherosclerotic process </w:t>
      </w:r>
      <w:r w:rsidR="00593B6A">
        <w:rPr>
          <w:color w:val="000000"/>
        </w:rPr>
        <w:t xml:space="preserve">and can </w:t>
      </w:r>
      <w:r w:rsidR="005F71B5">
        <w:rPr>
          <w:color w:val="000000"/>
        </w:rPr>
        <w:t>impact</w:t>
      </w:r>
      <w:r w:rsidR="00F03A18" w:rsidRPr="00F03A18">
        <w:rPr>
          <w:color w:val="000000"/>
        </w:rPr>
        <w:t xml:space="preserve"> every system of the body, including the musculoskeletal system</w:t>
      </w:r>
      <w:r w:rsidR="005F71B5">
        <w:rPr>
          <w:color w:val="000000"/>
        </w:rPr>
        <w:t xml:space="preserve"> as evident from the increased comorbidity of tendinopathies in atherosclerotic patients.</w:t>
      </w:r>
      <w:r w:rsidR="009C22ED">
        <w:rPr>
          <w:color w:val="000000"/>
        </w:rPr>
        <w:fldChar w:fldCharType="begin"/>
      </w:r>
      <w:r w:rsidR="009C22ED">
        <w:rPr>
          <w:color w:val="000000"/>
        </w:rPr>
        <w:instrText xml:space="preserve"> ADDIN EN.CITE &lt;EndNote&gt;&lt;Cite&gt;&lt;Author&gt;Yang&lt;/Author&gt;&lt;Year&gt;2019&lt;/Year&gt;&lt;RecNum&gt;5&lt;/RecNum&gt;&lt;DisplayText&gt;&lt;style face="superscript"&gt;1&lt;/style&gt;&lt;/DisplayText&gt;&lt;record&gt;&lt;rec-number&gt;5&lt;/rec-number&gt;&lt;foreign-keys&gt;&lt;key app="EN" db-id="ffptz0pto0adf8e55tyvfes3pwzsrz9tzext" timestamp="1632983067"&gt;5&lt;/key&gt;&lt;/foreign-keys&gt;&lt;ref-type name="Journal Article"&gt;17&lt;/ref-type&gt;&lt;contributors&gt;&lt;authors&gt;&lt;author&gt;Yang, Yang&lt;/author&gt;&lt;author&gt;Lu, Hongbin&lt;/author&gt;&lt;author&gt;Qu, Jin&lt;/author&gt;&lt;/authors&gt;&lt;/contributors&gt;&lt;titles&gt;&lt;title&gt;Tendon pathology in hypercholesterolaemia patients: Epidemiology, pathogenesis and management&lt;/title&gt;&lt;secondary-title&gt;Journal of Orthopaedic Translation&lt;/secondary-title&gt;&lt;/titles&gt;&lt;periodical&gt;&lt;full-title&gt;Journal of Orthopaedic Translation&lt;/full-title&gt;&lt;/periodical&gt;&lt;pages&gt;14-22&lt;/pages&gt;&lt;volume&gt;16&lt;/volume&gt;&lt;dates&gt;&lt;year&gt;2019&lt;/year&gt;&lt;pub-dates&gt;&lt;date&gt;2019/01&lt;/date&gt;&lt;/pub-dates&gt;&lt;/dates&gt;&lt;publisher&gt;Elsevier BV&lt;/publisher&gt;&lt;isbn&gt;2214-031X&lt;/isbn&gt;&lt;urls&gt;&lt;related-urls&gt;&lt;url&gt;http://dx.doi.org/10.1016/j.jot.2018.07.003&lt;/url&gt;&lt;/related-urls&gt;&lt;/urls&gt;&lt;electronic-resource-num&gt;10.1016/j.jot.2018.07.003&lt;/electronic-resource-num&gt;&lt;/record&gt;&lt;/Cite&gt;&lt;/EndNote&gt;</w:instrText>
      </w:r>
      <w:r w:rsidR="009C22ED">
        <w:rPr>
          <w:color w:val="000000"/>
        </w:rPr>
        <w:fldChar w:fldCharType="separate"/>
      </w:r>
      <w:r w:rsidR="009C22ED" w:rsidRPr="009C22ED">
        <w:rPr>
          <w:noProof/>
          <w:color w:val="000000"/>
          <w:vertAlign w:val="superscript"/>
        </w:rPr>
        <w:t>1</w:t>
      </w:r>
      <w:r w:rsidR="009C22ED">
        <w:rPr>
          <w:color w:val="000000"/>
        </w:rPr>
        <w:fldChar w:fldCharType="end"/>
      </w:r>
      <w:r w:rsidR="00F03A18">
        <w:rPr>
          <w:color w:val="000000"/>
        </w:rPr>
        <w:t xml:space="preserve"> </w:t>
      </w:r>
      <w:r w:rsidR="0079714A">
        <w:rPr>
          <w:color w:val="000000"/>
        </w:rPr>
        <w:t xml:space="preserve">Indeed, </w:t>
      </w:r>
      <w:r w:rsidR="000B2CAD">
        <w:rPr>
          <w:color w:val="000000"/>
        </w:rPr>
        <w:t>lipid deposits</w:t>
      </w:r>
      <w:r w:rsidR="003A0221">
        <w:rPr>
          <w:color w:val="000000"/>
        </w:rPr>
        <w:t xml:space="preserve"> within </w:t>
      </w:r>
      <w:r w:rsidR="004F2E7E">
        <w:rPr>
          <w:color w:val="000000"/>
        </w:rPr>
        <w:t>the extracellular matrix</w:t>
      </w:r>
      <w:r w:rsidR="00E379B6">
        <w:rPr>
          <w:color w:val="000000"/>
        </w:rPr>
        <w:t xml:space="preserve"> (ECM)</w:t>
      </w:r>
      <w:r w:rsidR="000B2CAD">
        <w:rPr>
          <w:color w:val="000000"/>
        </w:rPr>
        <w:t xml:space="preserve"> have been found in tendon tissues</w:t>
      </w:r>
      <w:r w:rsidR="003C18C2">
        <w:rPr>
          <w:color w:val="000000"/>
        </w:rPr>
        <w:t xml:space="preserve"> with changes in the </w:t>
      </w:r>
      <w:r w:rsidR="000D57D0">
        <w:rPr>
          <w:color w:val="000000"/>
        </w:rPr>
        <w:t xml:space="preserve">pathological and </w:t>
      </w:r>
      <w:r w:rsidR="003C18C2">
        <w:rPr>
          <w:color w:val="000000"/>
        </w:rPr>
        <w:t>biomechanical properties of the tendon.</w:t>
      </w:r>
      <w:r w:rsidR="00C533F5">
        <w:rPr>
          <w:color w:val="000000"/>
        </w:rPr>
        <w:fldChar w:fldCharType="begin">
          <w:fldData xml:space="preserve">PEVuZE5vdGU+PENpdGU+PEF1dGhvcj5CZWFzb248L0F1dGhvcj48WWVhcj4yMDEwPC9ZZWFyPjxS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</w:fldData>
        </w:fldChar>
      </w:r>
      <w:r w:rsidR="009C22ED">
        <w:rPr>
          <w:color w:val="000000"/>
        </w:rPr>
        <w:instrText xml:space="preserve"> ADDIN EN.CITE </w:instrText>
      </w:r>
      <w:r w:rsidR="009C22ED">
        <w:rPr>
          <w:color w:val="000000"/>
        </w:rPr>
        <w:fldChar w:fldCharType="begin">
          <w:fldData xml:space="preserve">PEVuZE5vdGU+PENpdGU+PEF1dGhvcj5CZWFzb248L0F1dGhvcj48WWVhcj4yMDEwPC9ZZWFyPjxS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</w:fldData>
        </w:fldChar>
      </w:r>
      <w:r w:rsidR="009C22ED">
        <w:rPr>
          <w:color w:val="000000"/>
        </w:rPr>
        <w:instrText xml:space="preserve"> ADDIN EN.CITE.DATA </w:instrText>
      </w:r>
      <w:r w:rsidR="009C22ED">
        <w:rPr>
          <w:color w:val="000000"/>
        </w:rPr>
      </w:r>
      <w:r w:rsidR="009C22ED">
        <w:rPr>
          <w:color w:val="000000"/>
        </w:rPr>
        <w:fldChar w:fldCharType="end"/>
      </w:r>
      <w:r w:rsidR="00C533F5">
        <w:rPr>
          <w:color w:val="000000"/>
        </w:rPr>
      </w:r>
      <w:r w:rsidR="00C533F5">
        <w:rPr>
          <w:color w:val="000000"/>
        </w:rPr>
        <w:fldChar w:fldCharType="separate"/>
      </w:r>
      <w:r w:rsidR="009C22ED" w:rsidRPr="009C22ED">
        <w:rPr>
          <w:noProof/>
          <w:color w:val="000000"/>
          <w:vertAlign w:val="superscript"/>
        </w:rPr>
        <w:t>2,3</w:t>
      </w:r>
      <w:r w:rsidR="00C533F5">
        <w:rPr>
          <w:color w:val="000000"/>
        </w:rPr>
        <w:fldChar w:fldCharType="end"/>
      </w:r>
      <w:r w:rsidR="003C18C2">
        <w:rPr>
          <w:color w:val="000000"/>
        </w:rPr>
        <w:t xml:space="preserve"> </w:t>
      </w:r>
      <w:r w:rsidR="00FA192D" w:rsidRPr="00FA192D">
        <w:rPr>
          <w:color w:val="000000"/>
        </w:rPr>
        <w:t xml:space="preserve">However, there is limited </w:t>
      </w:r>
      <w:r w:rsidR="00A0614E">
        <w:rPr>
          <w:color w:val="000000"/>
        </w:rPr>
        <w:t>information on</w:t>
      </w:r>
      <w:r w:rsidR="00FA192D" w:rsidRPr="00FA192D">
        <w:rPr>
          <w:color w:val="000000"/>
        </w:rPr>
        <w:t xml:space="preserve"> the development and progression of tendon pathology in atherosclerotic patients. </w:t>
      </w:r>
      <w:r w:rsidR="0047040F">
        <w:rPr>
          <w:color w:val="000000"/>
        </w:rPr>
        <w:t>The purpose of this study was to evaluate</w:t>
      </w:r>
      <w:r w:rsidR="00FA192D" w:rsidRPr="00FA192D">
        <w:rPr>
          <w:color w:val="000000"/>
        </w:rPr>
        <w:t xml:space="preserve"> the expression status and molecular crosstalk of the ECM proteins in atherosclerosis</w:t>
      </w:r>
      <w:r w:rsidR="005F71B5">
        <w:rPr>
          <w:color w:val="000000"/>
        </w:rPr>
        <w:t xml:space="preserve"> using </w:t>
      </w:r>
      <w:r w:rsidR="00C43289">
        <w:rPr>
          <w:color w:val="000000"/>
        </w:rPr>
        <w:t xml:space="preserve">a </w:t>
      </w:r>
      <w:r w:rsidR="005F71B5">
        <w:rPr>
          <w:color w:val="000000"/>
        </w:rPr>
        <w:t xml:space="preserve">hyperlipidemic </w:t>
      </w:r>
      <w:proofErr w:type="spellStart"/>
      <w:r w:rsidR="00DD6E6E">
        <w:rPr>
          <w:color w:val="000000"/>
        </w:rPr>
        <w:t>micro</w:t>
      </w:r>
      <w:r w:rsidR="005F71B5">
        <w:rPr>
          <w:color w:val="000000"/>
        </w:rPr>
        <w:t>swine</w:t>
      </w:r>
      <w:proofErr w:type="spellEnd"/>
      <w:r w:rsidR="005F71B5">
        <w:rPr>
          <w:color w:val="000000"/>
        </w:rPr>
        <w:t xml:space="preserve"> model</w:t>
      </w:r>
      <w:r w:rsidR="00FA192D" w:rsidRPr="00FA192D">
        <w:rPr>
          <w:color w:val="000000"/>
        </w:rPr>
        <w:t>.</w:t>
      </w:r>
    </w:p>
    <w:p w14:paraId="35EC2225" w14:textId="77777777" w:rsidR="00FA192D" w:rsidRPr="00FA192D" w:rsidRDefault="00FA192D" w:rsidP="00524DBC">
      <w:pPr>
        <w:pStyle w:val="NormalWeb"/>
        <w:spacing w:before="240" w:beforeAutospacing="0" w:after="240" w:afterAutospacing="0" w:line="480" w:lineRule="auto"/>
        <w:jc w:val="both"/>
      </w:pPr>
      <w:r w:rsidRPr="00FA192D">
        <w:rPr>
          <w:b/>
          <w:bCs/>
          <w:color w:val="000000"/>
        </w:rPr>
        <w:t>Methods</w:t>
      </w:r>
      <w:r w:rsidRPr="00FA192D">
        <w:rPr>
          <w:color w:val="000000"/>
        </w:rPr>
        <w:t>: </w:t>
      </w:r>
    </w:p>
    <w:p w14:paraId="35815C1D" w14:textId="598AF385" w:rsidR="00FA192D" w:rsidRPr="00FA192D" w:rsidRDefault="00B97B97" w:rsidP="007E3B78">
      <w:pPr>
        <w:pStyle w:val="NormalWeb"/>
        <w:spacing w:before="240" w:beforeAutospacing="0" w:after="240" w:afterAutospacing="0" w:line="480" w:lineRule="auto"/>
        <w:ind w:firstLine="720"/>
        <w:jc w:val="both"/>
      </w:pPr>
      <w:r>
        <w:rPr>
          <w:color w:val="000000"/>
        </w:rPr>
        <w:t>S</w:t>
      </w:r>
      <w:r w:rsidRPr="00FA192D">
        <w:rPr>
          <w:color w:val="000000"/>
        </w:rPr>
        <w:t xml:space="preserve">houlder tendons </w:t>
      </w:r>
      <w:r w:rsidR="00764845">
        <w:rPr>
          <w:color w:val="000000"/>
        </w:rPr>
        <w:t>tissue</w:t>
      </w:r>
      <w:r w:rsidRPr="007620B1">
        <w:rPr>
          <w:color w:val="000000"/>
        </w:rPr>
        <w:t xml:space="preserve"> </w:t>
      </w:r>
      <w:r w:rsidR="00FA192D" w:rsidRPr="007620B1">
        <w:rPr>
          <w:color w:val="000000"/>
        </w:rPr>
        <w:t>from</w:t>
      </w:r>
      <w:r w:rsidR="00FA192D" w:rsidRPr="00FA192D">
        <w:rPr>
          <w:color w:val="000000"/>
        </w:rPr>
        <w:t xml:space="preserve"> </w:t>
      </w:r>
      <w:r w:rsidR="005F71B5">
        <w:rPr>
          <w:color w:val="000000"/>
        </w:rPr>
        <w:t xml:space="preserve">hyperlipidemic </w:t>
      </w:r>
      <w:r w:rsidR="00C43289">
        <w:rPr>
          <w:color w:val="000000"/>
        </w:rPr>
        <w:t xml:space="preserve">(n=6) and control (n=6) </w:t>
      </w:r>
      <w:r w:rsidR="005F71B5">
        <w:rPr>
          <w:color w:val="000000"/>
        </w:rPr>
        <w:t xml:space="preserve">Yucatan </w:t>
      </w:r>
      <w:proofErr w:type="spellStart"/>
      <w:r w:rsidR="00FA192D" w:rsidRPr="00FA192D">
        <w:rPr>
          <w:color w:val="000000"/>
        </w:rPr>
        <w:t>microswine</w:t>
      </w:r>
      <w:proofErr w:type="spellEnd"/>
      <w:r w:rsidR="00FA192D" w:rsidRPr="00FA192D">
        <w:rPr>
          <w:color w:val="000000"/>
        </w:rPr>
        <w:t xml:space="preserve"> were </w:t>
      </w:r>
      <w:r w:rsidR="005F71B5">
        <w:rPr>
          <w:color w:val="000000"/>
        </w:rPr>
        <w:t xml:space="preserve">harvested, </w:t>
      </w:r>
      <w:r w:rsidR="00FA192D" w:rsidRPr="00FA192D">
        <w:rPr>
          <w:color w:val="000000"/>
        </w:rPr>
        <w:t>fixed</w:t>
      </w:r>
      <w:r w:rsidR="005F71B5">
        <w:rPr>
          <w:color w:val="000000"/>
        </w:rPr>
        <w:t xml:space="preserve">, </w:t>
      </w:r>
      <w:r w:rsidR="00FA192D" w:rsidRPr="00FA192D">
        <w:rPr>
          <w:color w:val="000000"/>
        </w:rPr>
        <w:t>embedded in paraffin</w:t>
      </w:r>
      <w:r w:rsidR="005F71B5">
        <w:rPr>
          <w:color w:val="000000"/>
        </w:rPr>
        <w:t xml:space="preserve"> and</w:t>
      </w:r>
      <w:r w:rsidR="00FA192D" w:rsidRPr="00FA192D">
        <w:rPr>
          <w:color w:val="000000"/>
        </w:rPr>
        <w:t xml:space="preserve"> </w:t>
      </w:r>
      <w:r w:rsidR="00D83145">
        <w:rPr>
          <w:color w:val="000000"/>
        </w:rPr>
        <w:t xml:space="preserve">thin </w:t>
      </w:r>
      <w:r w:rsidR="005F71B5">
        <w:rPr>
          <w:color w:val="000000"/>
        </w:rPr>
        <w:t xml:space="preserve">sections were </w:t>
      </w:r>
      <w:r w:rsidR="005A7768">
        <w:rPr>
          <w:color w:val="000000"/>
        </w:rPr>
        <w:t>used</w:t>
      </w:r>
      <w:r w:rsidR="00FA192D" w:rsidRPr="00FA192D">
        <w:rPr>
          <w:color w:val="000000"/>
        </w:rPr>
        <w:t xml:space="preserve"> for</w:t>
      </w:r>
      <w:r w:rsidR="005A7768">
        <w:rPr>
          <w:color w:val="000000"/>
        </w:rPr>
        <w:t xml:space="preserve"> tissue morphology with</w:t>
      </w:r>
      <w:r w:rsidR="00FA192D" w:rsidRPr="00FA192D">
        <w:rPr>
          <w:color w:val="000000"/>
        </w:rPr>
        <w:t xml:space="preserve"> hematoxylin and eosin (H&amp;E), Masson</w:t>
      </w:r>
      <w:r w:rsidR="000D57D0">
        <w:rPr>
          <w:color w:val="000000"/>
        </w:rPr>
        <w:t>’s</w:t>
      </w:r>
      <w:r w:rsidR="00FA192D" w:rsidRPr="00FA192D">
        <w:rPr>
          <w:color w:val="000000"/>
        </w:rPr>
        <w:t xml:space="preserve"> trichrome, and </w:t>
      </w:r>
      <w:proofErr w:type="spellStart"/>
      <w:r w:rsidR="00FA192D" w:rsidRPr="00FA192D">
        <w:rPr>
          <w:color w:val="000000"/>
        </w:rPr>
        <w:t>Pentachrome</w:t>
      </w:r>
      <w:proofErr w:type="spellEnd"/>
      <w:r w:rsidR="00FA192D" w:rsidRPr="00FA192D">
        <w:rPr>
          <w:color w:val="000000"/>
        </w:rPr>
        <w:t xml:space="preserve"> staining.</w:t>
      </w:r>
      <w:r w:rsidR="007E3B78">
        <w:rPr>
          <w:color w:val="000000"/>
        </w:rPr>
        <w:t xml:space="preserve"> </w:t>
      </w:r>
      <w:r w:rsidR="00FA192D" w:rsidRPr="00FA192D">
        <w:rPr>
          <w:color w:val="000000"/>
        </w:rPr>
        <w:t xml:space="preserve">Immunofluorescence staining (IF) was </w:t>
      </w:r>
      <w:r w:rsidR="00D83145">
        <w:rPr>
          <w:color w:val="000000"/>
        </w:rPr>
        <w:t>performed</w:t>
      </w:r>
      <w:r w:rsidR="00FA192D" w:rsidRPr="00FA192D">
        <w:rPr>
          <w:color w:val="000000"/>
        </w:rPr>
        <w:t xml:space="preserve"> for collagen</w:t>
      </w:r>
      <w:r w:rsidR="00D33C33">
        <w:rPr>
          <w:color w:val="000000"/>
        </w:rPr>
        <w:t xml:space="preserve"> types</w:t>
      </w:r>
      <w:r w:rsidR="00FA192D" w:rsidRPr="00FA192D">
        <w:rPr>
          <w:color w:val="000000"/>
        </w:rPr>
        <w:t xml:space="preserve"> I, III, IV, V, VI, </w:t>
      </w:r>
      <w:r w:rsidR="00D33C33">
        <w:rPr>
          <w:color w:val="000000"/>
        </w:rPr>
        <w:t>and</w:t>
      </w:r>
      <w:r w:rsidR="00FA192D" w:rsidRPr="00FA192D">
        <w:rPr>
          <w:color w:val="000000"/>
        </w:rPr>
        <w:t xml:space="preserve"> XVII, MMP2, and MMP9</w:t>
      </w:r>
      <w:r w:rsidR="005F71B5">
        <w:rPr>
          <w:color w:val="000000"/>
        </w:rPr>
        <w:t xml:space="preserve"> following standard protocols</w:t>
      </w:r>
      <w:r w:rsidR="00FA192D" w:rsidRPr="00FA192D">
        <w:rPr>
          <w:color w:val="000000"/>
        </w:rPr>
        <w:t xml:space="preserve">. The </w:t>
      </w:r>
      <w:r w:rsidR="000D57D0">
        <w:rPr>
          <w:color w:val="000000"/>
        </w:rPr>
        <w:t xml:space="preserve">mean </w:t>
      </w:r>
      <w:r w:rsidR="00FA192D" w:rsidRPr="00FA192D">
        <w:rPr>
          <w:color w:val="000000"/>
        </w:rPr>
        <w:t xml:space="preserve">fluorescence intensity </w:t>
      </w:r>
      <w:r w:rsidR="005F71B5">
        <w:rPr>
          <w:color w:val="000000"/>
        </w:rPr>
        <w:t>(MFI)</w:t>
      </w:r>
      <w:r w:rsidR="001A699D">
        <w:rPr>
          <w:color w:val="000000"/>
        </w:rPr>
        <w:t xml:space="preserve"> of each protein was quantified</w:t>
      </w:r>
      <w:r w:rsidR="007044B9">
        <w:rPr>
          <w:color w:val="000000"/>
        </w:rPr>
        <w:t>,</w:t>
      </w:r>
      <w:r w:rsidR="005F71B5">
        <w:rPr>
          <w:color w:val="000000"/>
        </w:rPr>
        <w:t xml:space="preserve"> </w:t>
      </w:r>
      <w:r w:rsidR="009C22ED">
        <w:rPr>
          <w:color w:val="000000"/>
        </w:rPr>
        <w:t>the</w:t>
      </w:r>
      <w:r w:rsidR="00FA192D" w:rsidRPr="00FA192D">
        <w:rPr>
          <w:color w:val="000000"/>
        </w:rPr>
        <w:t xml:space="preserve"> variation </w:t>
      </w:r>
      <w:r w:rsidR="009F6D5D">
        <w:rPr>
          <w:color w:val="000000"/>
        </w:rPr>
        <w:t>with</w:t>
      </w:r>
      <w:r w:rsidR="00FA192D" w:rsidRPr="00FA192D">
        <w:rPr>
          <w:color w:val="000000"/>
        </w:rPr>
        <w:t xml:space="preserve"> respect to control was calculated from the average MFI/nuclei </w:t>
      </w:r>
      <w:r>
        <w:rPr>
          <w:color w:val="000000"/>
        </w:rPr>
        <w:t>and presented as</w:t>
      </w:r>
      <w:r w:rsidR="00FA192D" w:rsidRPr="00FA192D">
        <w:rPr>
          <w:color w:val="000000"/>
        </w:rPr>
        <w:t xml:space="preserve"> log</w:t>
      </w:r>
      <w:r w:rsidRPr="00BE4185">
        <w:rPr>
          <w:color w:val="000000"/>
          <w:vertAlign w:val="subscript"/>
        </w:rPr>
        <w:t>2</w:t>
      </w:r>
      <w:r w:rsidR="00FA192D" w:rsidRPr="00FA192D">
        <w:rPr>
          <w:color w:val="000000"/>
        </w:rPr>
        <w:t xml:space="preserve"> fold</w:t>
      </w:r>
      <w:r w:rsidR="009F6D5D">
        <w:rPr>
          <w:color w:val="000000"/>
        </w:rPr>
        <w:t>-</w:t>
      </w:r>
      <w:r w:rsidR="00FA192D" w:rsidRPr="00FA192D">
        <w:rPr>
          <w:color w:val="000000"/>
        </w:rPr>
        <w:t>change</w:t>
      </w:r>
      <w:r>
        <w:rPr>
          <w:color w:val="000000"/>
        </w:rPr>
        <w:t xml:space="preserve"> (FC)</w:t>
      </w:r>
      <w:r w:rsidR="00FA192D" w:rsidRPr="00FA192D">
        <w:rPr>
          <w:color w:val="000000"/>
        </w:rPr>
        <w:t>.</w:t>
      </w:r>
    </w:p>
    <w:p w14:paraId="3EB7941C" w14:textId="5FB27A25" w:rsidR="00FA192D" w:rsidRPr="00FA192D" w:rsidRDefault="00FA192D" w:rsidP="005F71B5">
      <w:pPr>
        <w:pStyle w:val="NormalWeb"/>
        <w:spacing w:before="240" w:beforeAutospacing="0" w:after="240" w:afterAutospacing="0" w:line="480" w:lineRule="auto"/>
        <w:jc w:val="both"/>
      </w:pPr>
      <w:r w:rsidRPr="00FA192D">
        <w:rPr>
          <w:b/>
          <w:bCs/>
          <w:color w:val="000000"/>
        </w:rPr>
        <w:t>Results:</w:t>
      </w:r>
      <w:r w:rsidRPr="00FA192D">
        <w:rPr>
          <w:color w:val="000000"/>
        </w:rPr>
        <w:t> </w:t>
      </w:r>
    </w:p>
    <w:p w14:paraId="29DE1B3B" w14:textId="08946D6A" w:rsidR="00FA192D" w:rsidRPr="00FA192D" w:rsidRDefault="00FA192D">
      <w:pPr>
        <w:pStyle w:val="NormalWeb"/>
        <w:spacing w:before="240" w:beforeAutospacing="0" w:after="240" w:afterAutospacing="0" w:line="480" w:lineRule="auto"/>
        <w:ind w:firstLine="720"/>
        <w:jc w:val="both"/>
      </w:pPr>
      <w:r w:rsidRPr="00FA192D">
        <w:rPr>
          <w:color w:val="000000"/>
        </w:rPr>
        <w:t>H&amp;E staining showed disorganized ECM in atherosclerotic tissue with greater deposition of adipo</w:t>
      </w:r>
      <w:r w:rsidR="00B26417">
        <w:rPr>
          <w:color w:val="000000"/>
        </w:rPr>
        <w:t>cytes</w:t>
      </w:r>
      <w:r w:rsidR="009A118A">
        <w:rPr>
          <w:color w:val="000000"/>
        </w:rPr>
        <w:t xml:space="preserve"> (</w:t>
      </w:r>
      <w:r w:rsidR="009A118A" w:rsidRPr="00695B88">
        <w:rPr>
          <w:b/>
          <w:bCs/>
          <w:color w:val="000000"/>
        </w:rPr>
        <w:t>Figure 1</w:t>
      </w:r>
      <w:r w:rsidR="009A118A">
        <w:rPr>
          <w:color w:val="000000"/>
        </w:rPr>
        <w:t>)</w:t>
      </w:r>
      <w:r w:rsidR="000D57D0">
        <w:rPr>
          <w:color w:val="000000"/>
        </w:rPr>
        <w:t>.</w:t>
      </w:r>
      <w:r w:rsidR="004D3F5E">
        <w:rPr>
          <w:color w:val="000000"/>
        </w:rPr>
        <w:t xml:space="preserve"> </w:t>
      </w:r>
      <w:r w:rsidR="000D57D0">
        <w:rPr>
          <w:color w:val="000000"/>
        </w:rPr>
        <w:t>T</w:t>
      </w:r>
      <w:r w:rsidRPr="00FA192D">
        <w:rPr>
          <w:color w:val="000000"/>
        </w:rPr>
        <w:t>richrome staining revealed disorganization in collagen fibers with poorly defined vasculature and increased infiltration of adipo</w:t>
      </w:r>
      <w:r w:rsidR="00B831F1">
        <w:rPr>
          <w:color w:val="000000"/>
        </w:rPr>
        <w:t>cytes</w:t>
      </w:r>
      <w:r w:rsidR="003F289F">
        <w:rPr>
          <w:color w:val="000000"/>
        </w:rPr>
        <w:t xml:space="preserve"> (</w:t>
      </w:r>
      <w:r w:rsidR="003F289F" w:rsidRPr="00695B88">
        <w:rPr>
          <w:b/>
          <w:bCs/>
          <w:color w:val="000000"/>
        </w:rPr>
        <w:t xml:space="preserve">Figure </w:t>
      </w:r>
      <w:r w:rsidR="009A118A" w:rsidRPr="00695B88">
        <w:rPr>
          <w:b/>
          <w:bCs/>
          <w:color w:val="000000"/>
        </w:rPr>
        <w:t>2</w:t>
      </w:r>
      <w:r w:rsidR="003F289F">
        <w:rPr>
          <w:color w:val="000000"/>
        </w:rPr>
        <w:t>)</w:t>
      </w:r>
      <w:r w:rsidR="004D3F5E">
        <w:rPr>
          <w:color w:val="000000"/>
        </w:rPr>
        <w:t>, and</w:t>
      </w:r>
      <w:r w:rsidR="00B97B97">
        <w:rPr>
          <w:color w:val="000000"/>
        </w:rPr>
        <w:t xml:space="preserve"> </w:t>
      </w:r>
      <w:proofErr w:type="spellStart"/>
      <w:r w:rsidR="00B97B97">
        <w:rPr>
          <w:color w:val="000000"/>
        </w:rPr>
        <w:t>p</w:t>
      </w:r>
      <w:r w:rsidRPr="00FA192D">
        <w:rPr>
          <w:color w:val="000000"/>
        </w:rPr>
        <w:t>entachrome</w:t>
      </w:r>
      <w:proofErr w:type="spellEnd"/>
      <w:r w:rsidRPr="00FA192D">
        <w:rPr>
          <w:color w:val="000000"/>
        </w:rPr>
        <w:t xml:space="preserve"> </w:t>
      </w:r>
      <w:r w:rsidRPr="00FA192D">
        <w:rPr>
          <w:color w:val="000000"/>
        </w:rPr>
        <w:lastRenderedPageBreak/>
        <w:t>staining highlights decreased collagen expression and increased mucin deposition in the atherosclerotic tissues.</w:t>
      </w:r>
      <w:r w:rsidR="00B97B97">
        <w:rPr>
          <w:color w:val="000000"/>
        </w:rPr>
        <w:t xml:space="preserve"> </w:t>
      </w:r>
      <w:r w:rsidR="00B97B97" w:rsidRPr="00FA192D">
        <w:rPr>
          <w:color w:val="000000"/>
        </w:rPr>
        <w:t>A</w:t>
      </w:r>
      <w:r w:rsidR="00B97B97">
        <w:rPr>
          <w:color w:val="000000"/>
        </w:rPr>
        <w:t>lso, the a</w:t>
      </w:r>
      <w:r w:rsidR="00B97B97" w:rsidRPr="00FA192D">
        <w:rPr>
          <w:color w:val="000000"/>
        </w:rPr>
        <w:t>therosclerotic</w:t>
      </w:r>
      <w:r w:rsidRPr="00FA192D">
        <w:rPr>
          <w:color w:val="000000"/>
        </w:rPr>
        <w:t xml:space="preserve"> shoulder tendons demonstrated decreased expression of COL </w:t>
      </w:r>
      <w:r>
        <w:rPr>
          <w:color w:val="000000"/>
        </w:rPr>
        <w:t>III</w:t>
      </w:r>
      <w:r w:rsidRPr="00FA192D">
        <w:rPr>
          <w:color w:val="000000"/>
        </w:rPr>
        <w:t xml:space="preserve"> (</w:t>
      </w:r>
      <w:r w:rsidR="00B97B97">
        <w:rPr>
          <w:color w:val="000000"/>
        </w:rPr>
        <w:t>FC=</w:t>
      </w:r>
      <w:r w:rsidRPr="00FA192D">
        <w:rPr>
          <w:color w:val="000000"/>
        </w:rPr>
        <w:t>-0.38</w:t>
      </w:r>
      <w:r w:rsidR="0037148C" w:rsidRPr="00091271">
        <w:rPr>
          <w:color w:val="000000"/>
        </w:rPr>
        <w:t>±</w:t>
      </w:r>
      <w:r w:rsidR="0037148C" w:rsidRPr="0037148C">
        <w:rPr>
          <w:color w:val="000000"/>
        </w:rPr>
        <w:t>1.49</w:t>
      </w:r>
      <w:r w:rsidRPr="00FA192D">
        <w:rPr>
          <w:color w:val="000000"/>
        </w:rPr>
        <w:t>), COL IV (</w:t>
      </w:r>
      <w:r w:rsidR="00B97B97">
        <w:rPr>
          <w:color w:val="000000"/>
        </w:rPr>
        <w:t>FC=</w:t>
      </w:r>
      <w:r w:rsidRPr="00FA192D">
        <w:rPr>
          <w:color w:val="000000"/>
        </w:rPr>
        <w:t xml:space="preserve"> -0.61</w:t>
      </w:r>
      <w:r w:rsidR="00091271" w:rsidRPr="00091271">
        <w:rPr>
          <w:color w:val="000000"/>
        </w:rPr>
        <w:t>±</w:t>
      </w:r>
      <w:r w:rsidR="0037148C" w:rsidRPr="0037148C">
        <w:rPr>
          <w:color w:val="000000"/>
        </w:rPr>
        <w:t>1.75</w:t>
      </w:r>
      <w:r w:rsidRPr="00FA192D">
        <w:rPr>
          <w:color w:val="000000"/>
        </w:rPr>
        <w:t xml:space="preserve">), </w:t>
      </w:r>
      <w:r w:rsidR="007620B1">
        <w:rPr>
          <w:color w:val="000000"/>
        </w:rPr>
        <w:t xml:space="preserve">and a pronounced decrease </w:t>
      </w:r>
      <w:r w:rsidR="001D2944">
        <w:rPr>
          <w:color w:val="000000"/>
        </w:rPr>
        <w:t>in</w:t>
      </w:r>
      <w:r w:rsidR="007620B1">
        <w:rPr>
          <w:color w:val="000000"/>
        </w:rPr>
        <w:t xml:space="preserve"> </w:t>
      </w:r>
      <w:r w:rsidRPr="00FA192D">
        <w:rPr>
          <w:color w:val="000000"/>
        </w:rPr>
        <w:t xml:space="preserve">COL </w:t>
      </w:r>
      <w:r>
        <w:rPr>
          <w:color w:val="000000"/>
        </w:rPr>
        <w:t>XVII</w:t>
      </w:r>
      <w:r w:rsidRPr="00FA192D">
        <w:rPr>
          <w:color w:val="000000"/>
        </w:rPr>
        <w:t xml:space="preserve"> (</w:t>
      </w:r>
      <w:r w:rsidR="00B97B97">
        <w:rPr>
          <w:color w:val="000000"/>
        </w:rPr>
        <w:t>FC=</w:t>
      </w:r>
      <w:r w:rsidRPr="00FA192D">
        <w:rPr>
          <w:color w:val="000000"/>
        </w:rPr>
        <w:t>-1.6</w:t>
      </w:r>
      <w:r w:rsidR="00091271" w:rsidRPr="00091271">
        <w:rPr>
          <w:color w:val="000000"/>
        </w:rPr>
        <w:t>±</w:t>
      </w:r>
      <w:r w:rsidR="0037148C" w:rsidRPr="0037148C">
        <w:rPr>
          <w:color w:val="000000"/>
        </w:rPr>
        <w:t>1.85</w:t>
      </w:r>
      <w:r w:rsidRPr="00FA192D">
        <w:rPr>
          <w:color w:val="000000"/>
        </w:rPr>
        <w:t xml:space="preserve">) and COL </w:t>
      </w:r>
      <w:r w:rsidR="005157A6">
        <w:rPr>
          <w:color w:val="000000"/>
        </w:rPr>
        <w:t>I</w:t>
      </w:r>
      <w:r w:rsidRPr="00FA192D">
        <w:rPr>
          <w:color w:val="000000"/>
        </w:rPr>
        <w:t xml:space="preserve"> (</w:t>
      </w:r>
      <w:r w:rsidR="00B97B97">
        <w:rPr>
          <w:color w:val="000000"/>
        </w:rPr>
        <w:t>FC=</w:t>
      </w:r>
      <w:r w:rsidRPr="00FA192D">
        <w:rPr>
          <w:color w:val="000000"/>
        </w:rPr>
        <w:t>-2.24</w:t>
      </w:r>
      <w:r w:rsidR="00091271" w:rsidRPr="00091271">
        <w:rPr>
          <w:color w:val="000000"/>
        </w:rPr>
        <w:t>±</w:t>
      </w:r>
      <w:r w:rsidR="00BE4185" w:rsidRPr="00BE4185">
        <w:rPr>
          <w:color w:val="000000"/>
        </w:rPr>
        <w:t>0.41</w:t>
      </w:r>
      <w:r w:rsidRPr="00FA192D">
        <w:rPr>
          <w:color w:val="000000"/>
        </w:rPr>
        <w:t>). </w:t>
      </w:r>
      <w:r w:rsidR="00D32DA0">
        <w:rPr>
          <w:color w:val="000000"/>
        </w:rPr>
        <w:t>However</w:t>
      </w:r>
      <w:r w:rsidRPr="00FA192D">
        <w:rPr>
          <w:color w:val="000000"/>
        </w:rPr>
        <w:t>, there was an increased expression of COL V (</w:t>
      </w:r>
      <w:r w:rsidR="00B97B97">
        <w:rPr>
          <w:color w:val="000000"/>
        </w:rPr>
        <w:t>FC=</w:t>
      </w:r>
      <w:r w:rsidRPr="00FA192D">
        <w:rPr>
          <w:color w:val="000000"/>
        </w:rPr>
        <w:t>1.02</w:t>
      </w:r>
      <w:r w:rsidR="00091271" w:rsidRPr="00091271">
        <w:rPr>
          <w:color w:val="000000"/>
        </w:rPr>
        <w:t>±</w:t>
      </w:r>
      <w:r w:rsidR="00BE4185" w:rsidRPr="00BE4185">
        <w:rPr>
          <w:color w:val="000000"/>
        </w:rPr>
        <w:t>2.13</w:t>
      </w:r>
      <w:r w:rsidRPr="00FA192D">
        <w:rPr>
          <w:color w:val="000000"/>
        </w:rPr>
        <w:t>), MMP</w:t>
      </w:r>
      <w:r w:rsidR="00D32DA0">
        <w:rPr>
          <w:color w:val="000000"/>
        </w:rPr>
        <w:t>-</w:t>
      </w:r>
      <w:r w:rsidRPr="00FA192D">
        <w:rPr>
          <w:color w:val="000000"/>
        </w:rPr>
        <w:t>9 (</w:t>
      </w:r>
      <w:r w:rsidR="00B97B97">
        <w:rPr>
          <w:color w:val="000000"/>
        </w:rPr>
        <w:t>FC=</w:t>
      </w:r>
      <w:r w:rsidRPr="00FA192D">
        <w:rPr>
          <w:color w:val="000000"/>
        </w:rPr>
        <w:t>0.9</w:t>
      </w:r>
      <w:r w:rsidR="00091271" w:rsidRPr="00091271">
        <w:rPr>
          <w:color w:val="000000"/>
        </w:rPr>
        <w:t>±</w:t>
      </w:r>
      <w:r w:rsidR="00BE4185" w:rsidRPr="00BE4185">
        <w:rPr>
          <w:color w:val="000000"/>
        </w:rPr>
        <w:t>0.60</w:t>
      </w:r>
      <w:r w:rsidRPr="00FA192D">
        <w:rPr>
          <w:color w:val="000000"/>
        </w:rPr>
        <w:t>), and a marked increase in MMP</w:t>
      </w:r>
      <w:r w:rsidR="00D32DA0">
        <w:rPr>
          <w:color w:val="000000"/>
        </w:rPr>
        <w:t>-</w:t>
      </w:r>
      <w:r w:rsidRPr="00FA192D">
        <w:rPr>
          <w:color w:val="000000"/>
        </w:rPr>
        <w:t>2 (</w:t>
      </w:r>
      <w:r w:rsidR="00B97B97">
        <w:rPr>
          <w:color w:val="000000"/>
        </w:rPr>
        <w:t>FC=</w:t>
      </w:r>
      <w:r w:rsidRPr="00FA192D">
        <w:rPr>
          <w:color w:val="000000"/>
        </w:rPr>
        <w:t>2.05</w:t>
      </w:r>
      <w:r w:rsidR="00091271" w:rsidRPr="00091271">
        <w:rPr>
          <w:color w:val="000000"/>
        </w:rPr>
        <w:t>±</w:t>
      </w:r>
      <w:r w:rsidR="00BE4185" w:rsidRPr="00BE4185">
        <w:rPr>
          <w:color w:val="000000"/>
        </w:rPr>
        <w:t>1.53</w:t>
      </w:r>
      <w:r w:rsidRPr="00FA192D">
        <w:rPr>
          <w:color w:val="000000"/>
        </w:rPr>
        <w:t>)</w:t>
      </w:r>
      <w:r w:rsidR="00CB533E">
        <w:rPr>
          <w:color w:val="000000"/>
        </w:rPr>
        <w:t xml:space="preserve"> in </w:t>
      </w:r>
      <w:r w:rsidR="00750B32">
        <w:rPr>
          <w:color w:val="000000"/>
        </w:rPr>
        <w:t>atherosclerotic tissues</w:t>
      </w:r>
      <w:r w:rsidRPr="00FA192D">
        <w:rPr>
          <w:color w:val="000000"/>
        </w:rPr>
        <w:t>.  </w:t>
      </w:r>
    </w:p>
    <w:p w14:paraId="48C767B2" w14:textId="52022196" w:rsidR="00FA192D" w:rsidRPr="00FA192D" w:rsidRDefault="0043155E" w:rsidP="007620B1">
      <w:pPr>
        <w:pStyle w:val="NormalWeb"/>
        <w:spacing w:before="240" w:beforeAutospacing="0" w:after="240" w:afterAutospacing="0" w:line="480" w:lineRule="auto"/>
        <w:jc w:val="both"/>
      </w:pPr>
      <w:r>
        <w:rPr>
          <w:b/>
          <w:bCs/>
          <w:color w:val="000000"/>
        </w:rPr>
        <w:t>Discussion</w:t>
      </w:r>
      <w:r w:rsidR="00FA192D" w:rsidRPr="00FA192D">
        <w:rPr>
          <w:b/>
          <w:bCs/>
          <w:color w:val="000000"/>
        </w:rPr>
        <w:t>:</w:t>
      </w:r>
      <w:r w:rsidR="00FA192D" w:rsidRPr="00FA192D">
        <w:rPr>
          <w:color w:val="000000"/>
        </w:rPr>
        <w:t> </w:t>
      </w:r>
    </w:p>
    <w:p w14:paraId="5B704B52" w14:textId="763D61B2" w:rsidR="002941DC" w:rsidRDefault="00FA192D" w:rsidP="00BE4185">
      <w:pPr>
        <w:pStyle w:val="NormalWeb"/>
        <w:spacing w:before="240" w:beforeAutospacing="0" w:after="240" w:afterAutospacing="0" w:line="480" w:lineRule="auto"/>
        <w:ind w:firstLine="720"/>
        <w:jc w:val="both"/>
        <w:rPr>
          <w:color w:val="000000"/>
        </w:rPr>
      </w:pPr>
      <w:r w:rsidRPr="00FA192D">
        <w:rPr>
          <w:color w:val="000000"/>
        </w:rPr>
        <w:t xml:space="preserve">The </w:t>
      </w:r>
      <w:r w:rsidR="00B97B97">
        <w:rPr>
          <w:color w:val="000000"/>
        </w:rPr>
        <w:t>findings</w:t>
      </w:r>
      <w:r w:rsidR="000D57D0">
        <w:rPr>
          <w:color w:val="000000"/>
        </w:rPr>
        <w:t xml:space="preserve"> revealed</w:t>
      </w:r>
      <w:r w:rsidRPr="00FA192D">
        <w:rPr>
          <w:color w:val="000000"/>
        </w:rPr>
        <w:t xml:space="preserve"> structural alteration</w:t>
      </w:r>
      <w:r w:rsidR="000D57D0">
        <w:rPr>
          <w:color w:val="000000"/>
        </w:rPr>
        <w:t>s</w:t>
      </w:r>
      <w:r w:rsidRPr="00FA192D">
        <w:rPr>
          <w:color w:val="000000"/>
        </w:rPr>
        <w:t xml:space="preserve"> in ECM composition and components in hyperlipidemic </w:t>
      </w:r>
      <w:r w:rsidR="00B97B97">
        <w:rPr>
          <w:color w:val="000000"/>
        </w:rPr>
        <w:t xml:space="preserve">tendon compared </w:t>
      </w:r>
      <w:r w:rsidR="000D57D0">
        <w:rPr>
          <w:color w:val="000000"/>
        </w:rPr>
        <w:t>to</w:t>
      </w:r>
      <w:r w:rsidRPr="00FA192D">
        <w:rPr>
          <w:color w:val="000000"/>
        </w:rPr>
        <w:t xml:space="preserve"> normal shoulder tendons. </w:t>
      </w:r>
      <w:r w:rsidR="001C6B15">
        <w:rPr>
          <w:color w:val="000000"/>
        </w:rPr>
        <w:t>T</w:t>
      </w:r>
      <w:r w:rsidRPr="00FA192D">
        <w:rPr>
          <w:color w:val="000000"/>
        </w:rPr>
        <w:t xml:space="preserve">here was a decrease in collagen </w:t>
      </w:r>
      <w:r w:rsidR="001C6B15">
        <w:rPr>
          <w:color w:val="000000"/>
        </w:rPr>
        <w:t>proteins</w:t>
      </w:r>
      <w:r w:rsidRPr="00FA192D">
        <w:rPr>
          <w:color w:val="000000"/>
        </w:rPr>
        <w:t xml:space="preserve"> and an upregulation of the MMP class of proteolytic enzymes. The decreased collagen and increased MMP expression </w:t>
      </w:r>
      <w:r w:rsidR="00B97B97" w:rsidRPr="00FA192D">
        <w:rPr>
          <w:color w:val="000000"/>
        </w:rPr>
        <w:t>are</w:t>
      </w:r>
      <w:r w:rsidRPr="00FA192D">
        <w:rPr>
          <w:color w:val="000000"/>
        </w:rPr>
        <w:t xml:space="preserve"> correlate</w:t>
      </w:r>
      <w:r w:rsidR="00B3595F">
        <w:rPr>
          <w:color w:val="000000"/>
        </w:rPr>
        <w:t>d</w:t>
      </w:r>
      <w:r w:rsidRPr="00FA192D">
        <w:rPr>
          <w:color w:val="000000"/>
        </w:rPr>
        <w:t xml:space="preserve"> with increased tendon injury and rupture.</w:t>
      </w:r>
      <w:r w:rsidR="004743E1">
        <w:rPr>
          <w:color w:val="000000"/>
        </w:rPr>
        <w:fldChar w:fldCharType="begin"/>
      </w:r>
      <w:r w:rsidR="004743E1">
        <w:rPr>
          <w:color w:val="000000"/>
        </w:rPr>
        <w:instrText xml:space="preserve"> ADDIN EN.CITE &lt;EndNote&gt;&lt;Cite&gt;&lt;Author&gt;Ma&lt;/Author&gt;&lt;Year&gt;2018&lt;/Year&gt;&lt;RecNum&gt;24&lt;/RecNum&gt;&lt;DisplayText&gt;&lt;style face="superscript"&gt;4&lt;/style&gt;&lt;/DisplayText&gt;&lt;record&gt;&lt;rec-number&gt;24&lt;/rec-number&gt;&lt;foreign-keys&gt;&lt;key app="EN" db-id="xpzdexwe8p22pwev0snp0zavxtvf0xwez2sp" timestamp="1633050907"&gt;24&lt;/key&gt;&lt;/foreign-keys&gt;&lt;ref-type name="Journal Article"&gt;17&lt;/ref-type&gt;&lt;contributors&gt;&lt;authors&gt;&lt;author&gt;Ma, Jinjin&lt;/author&gt;&lt;author&gt;Piuzzi, Nicolas S&lt;/author&gt;&lt;author&gt;Muschler, George F&lt;/author&gt;&lt;author&gt;Iannotti, Joseph P&lt;/author&gt;&lt;author&gt;Ricchetti, Eric T&lt;/author&gt;&lt;author&gt;Derwin, Kathleen A&lt;/author&gt;&lt;/authors&gt;&lt;/contributors&gt;&lt;titles&gt;&lt;title&gt;Biomarkers of rotator cuff disease severity and repair healing&lt;/title&gt;&lt;secondary-title&gt;JBJS reviews&lt;/secondary-title&gt;&lt;/titles&gt;&lt;periodical&gt;&lt;full-title&gt;JBJS reviews&lt;/full-title&gt;&lt;/periodical&gt;&lt;pages&gt;e9&lt;/pages&gt;&lt;volume&gt;6&lt;/volume&gt;&lt;number&gt;9&lt;/number&gt;&lt;dates&gt;&lt;year&gt;2018&lt;/year&gt;&lt;/dates&gt;&lt;isbn&gt;2329-9185&lt;/isbn&gt;&lt;urls&gt;&lt;/urls&gt;&lt;/record&gt;&lt;/Cite&gt;&lt;/EndNote&gt;</w:instrText>
      </w:r>
      <w:r w:rsidR="004743E1">
        <w:rPr>
          <w:color w:val="000000"/>
        </w:rPr>
        <w:fldChar w:fldCharType="separate"/>
      </w:r>
      <w:r w:rsidR="004743E1" w:rsidRPr="004743E1">
        <w:rPr>
          <w:noProof/>
          <w:color w:val="000000"/>
          <w:vertAlign w:val="superscript"/>
        </w:rPr>
        <w:t>4</w:t>
      </w:r>
      <w:r w:rsidR="004743E1">
        <w:rPr>
          <w:color w:val="000000"/>
        </w:rPr>
        <w:fldChar w:fldCharType="end"/>
      </w:r>
      <w:r w:rsidRPr="00FA192D">
        <w:rPr>
          <w:color w:val="000000"/>
        </w:rPr>
        <w:t xml:space="preserve"> Such pathological alterations </w:t>
      </w:r>
      <w:r w:rsidR="00B3595F">
        <w:rPr>
          <w:color w:val="000000"/>
        </w:rPr>
        <w:t xml:space="preserve">support </w:t>
      </w:r>
      <w:r w:rsidRPr="00FA192D">
        <w:rPr>
          <w:color w:val="000000"/>
        </w:rPr>
        <w:t xml:space="preserve">the </w:t>
      </w:r>
      <w:r w:rsidR="00A45D0A">
        <w:rPr>
          <w:color w:val="000000"/>
        </w:rPr>
        <w:t xml:space="preserve">existence of </w:t>
      </w:r>
      <w:r w:rsidRPr="00FA192D">
        <w:rPr>
          <w:color w:val="000000"/>
        </w:rPr>
        <w:t>increased co-morbidity of tendinopathies in hyperlipidemic patients.</w:t>
      </w:r>
    </w:p>
    <w:p w14:paraId="132BF6C9" w14:textId="74E098D9" w:rsidR="009601BD" w:rsidRPr="009601BD" w:rsidRDefault="009601BD" w:rsidP="009601BD">
      <w:pPr>
        <w:pStyle w:val="NormalWeb"/>
        <w:spacing w:before="240" w:beforeAutospacing="0" w:after="240" w:afterAutospacing="0" w:line="480" w:lineRule="auto"/>
        <w:jc w:val="both"/>
        <w:rPr>
          <w:b/>
          <w:bCs/>
          <w:color w:val="000000"/>
        </w:rPr>
      </w:pPr>
      <w:r w:rsidRPr="009601BD">
        <w:rPr>
          <w:b/>
          <w:bCs/>
          <w:color w:val="000000"/>
        </w:rPr>
        <w:t>Word Count: 3</w:t>
      </w:r>
      <w:r w:rsidR="00C43289">
        <w:rPr>
          <w:b/>
          <w:bCs/>
          <w:color w:val="000000"/>
        </w:rPr>
        <w:t>4</w:t>
      </w:r>
      <w:r w:rsidR="008A1C34">
        <w:rPr>
          <w:b/>
          <w:bCs/>
          <w:color w:val="000000"/>
        </w:rPr>
        <w:t>3</w:t>
      </w:r>
    </w:p>
    <w:p w14:paraId="349D0888" w14:textId="77777777" w:rsidR="009A118A" w:rsidRDefault="009A118A" w:rsidP="009A118A">
      <w:pPr>
        <w:spacing w:line="480" w:lineRule="auto"/>
        <w:ind w:firstLine="360"/>
        <w:jc w:val="both"/>
        <w:rPr>
          <w:szCs w:val="24"/>
        </w:rPr>
      </w:pPr>
      <w:r w:rsidRPr="00E61CEC">
        <w:rPr>
          <w:noProof/>
          <w:szCs w:val="24"/>
        </w:rPr>
        <w:lastRenderedPageBreak/>
        <w:drawing>
          <wp:inline distT="0" distB="0" distL="0" distR="0" wp14:anchorId="1C0F6EB3" wp14:editId="17167B28">
            <wp:extent cx="6309360" cy="3089275"/>
            <wp:effectExtent l="0" t="0" r="0" b="0"/>
            <wp:docPr id="7" name="Picture 7" descr="A picture containing text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vegetabl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B208F" w14:textId="519A0A5F" w:rsidR="009A118A" w:rsidRPr="002941DC" w:rsidRDefault="009A118A" w:rsidP="00EE290E">
      <w:pPr>
        <w:spacing w:line="480" w:lineRule="auto"/>
        <w:jc w:val="both"/>
      </w:pPr>
      <w:r w:rsidRPr="00690CA2">
        <w:rPr>
          <w:b/>
          <w:bCs/>
          <w:szCs w:val="24"/>
        </w:rPr>
        <w:t>Figure 1</w:t>
      </w:r>
      <w:r>
        <w:rPr>
          <w:szCs w:val="24"/>
        </w:rPr>
        <w:t>: Comparison of Control vs. Atherosclerotic Shoulder Tendon stained with H&amp;E; 20x Magnification</w:t>
      </w:r>
    </w:p>
    <w:p w14:paraId="74BC6A0A" w14:textId="77777777" w:rsidR="00374477" w:rsidRDefault="00374477" w:rsidP="00374477">
      <w:pPr>
        <w:spacing w:line="480" w:lineRule="auto"/>
        <w:ind w:firstLine="360"/>
        <w:jc w:val="both"/>
        <w:rPr>
          <w:szCs w:val="24"/>
        </w:rPr>
      </w:pPr>
      <w:r w:rsidRPr="00E61CEC">
        <w:rPr>
          <w:noProof/>
          <w:szCs w:val="24"/>
        </w:rPr>
        <w:drawing>
          <wp:inline distT="0" distB="0" distL="0" distR="0" wp14:anchorId="6FCC9148" wp14:editId="15EE612F">
            <wp:extent cx="6309360" cy="3134360"/>
            <wp:effectExtent l="0" t="0" r="0" b="8890"/>
            <wp:docPr id="8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dia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262BB" w14:textId="77777777" w:rsidR="00EE290E" w:rsidRDefault="00374477" w:rsidP="00EE290E">
      <w:pPr>
        <w:spacing w:line="480" w:lineRule="auto"/>
        <w:jc w:val="both"/>
        <w:rPr>
          <w:szCs w:val="24"/>
        </w:rPr>
      </w:pPr>
      <w:r w:rsidRPr="00AE738C">
        <w:rPr>
          <w:b/>
          <w:bCs/>
          <w:szCs w:val="24"/>
        </w:rPr>
        <w:t xml:space="preserve">Figure </w:t>
      </w:r>
      <w:r w:rsidR="009A118A">
        <w:rPr>
          <w:b/>
          <w:bCs/>
          <w:szCs w:val="24"/>
        </w:rPr>
        <w:t>2</w:t>
      </w:r>
      <w:r>
        <w:rPr>
          <w:szCs w:val="24"/>
        </w:rPr>
        <w:t>: Comparison of Control vs. Atherosclerotic Achilles Tendon stained with Trichrome; 20x Magnification</w:t>
      </w:r>
    </w:p>
    <w:p w14:paraId="1B8914E8" w14:textId="46A9D377" w:rsidR="008B7573" w:rsidRPr="00EE290E" w:rsidRDefault="008B7573" w:rsidP="00EE290E">
      <w:pPr>
        <w:spacing w:line="480" w:lineRule="auto"/>
        <w:jc w:val="both"/>
        <w:rPr>
          <w:szCs w:val="24"/>
        </w:rPr>
      </w:pPr>
      <w:r>
        <w:rPr>
          <w:rFonts w:cs="Times New Roman"/>
          <w:b/>
          <w:bCs/>
          <w:szCs w:val="24"/>
        </w:rPr>
        <w:lastRenderedPageBreak/>
        <w:t>References:</w:t>
      </w:r>
    </w:p>
    <w:p w14:paraId="2265A326" w14:textId="77777777" w:rsidR="004743E1" w:rsidRPr="004743E1" w:rsidRDefault="00720B21" w:rsidP="004743E1">
      <w:pPr>
        <w:pStyle w:val="EndNoteBibliography"/>
        <w:spacing w:after="0"/>
        <w:ind w:left="720" w:hanging="720"/>
      </w:pPr>
      <w:r>
        <w:rPr>
          <w:b/>
          <w:bCs/>
          <w:szCs w:val="24"/>
        </w:rPr>
        <w:fldChar w:fldCharType="begin"/>
      </w:r>
      <w:r>
        <w:rPr>
          <w:b/>
          <w:bCs/>
          <w:szCs w:val="24"/>
        </w:rPr>
        <w:instrText xml:space="preserve"> ADDIN EN.REFLIST </w:instrText>
      </w:r>
      <w:r>
        <w:rPr>
          <w:b/>
          <w:bCs/>
          <w:szCs w:val="24"/>
        </w:rPr>
        <w:fldChar w:fldCharType="separate"/>
      </w:r>
      <w:r w:rsidR="004743E1" w:rsidRPr="004743E1">
        <w:t>1.</w:t>
      </w:r>
      <w:r w:rsidR="004743E1" w:rsidRPr="004743E1">
        <w:tab/>
        <w:t xml:space="preserve">Yang Y, Lu H, Qu J. Tendon pathology in hypercholesterolaemia patients: Epidemiology, pathogenesis and management. </w:t>
      </w:r>
      <w:r w:rsidR="004743E1" w:rsidRPr="004743E1">
        <w:rPr>
          <w:i/>
        </w:rPr>
        <w:t xml:space="preserve">Journal of Orthopaedic Translation. </w:t>
      </w:r>
      <w:r w:rsidR="004743E1" w:rsidRPr="004743E1">
        <w:t>2019;16:14-22.</w:t>
      </w:r>
    </w:p>
    <w:p w14:paraId="4606F185" w14:textId="77777777" w:rsidR="004743E1" w:rsidRPr="004743E1" w:rsidRDefault="004743E1" w:rsidP="004743E1">
      <w:pPr>
        <w:pStyle w:val="EndNoteBibliography"/>
        <w:spacing w:after="0"/>
        <w:ind w:left="720" w:hanging="720"/>
      </w:pPr>
      <w:r w:rsidRPr="004743E1">
        <w:t>2.</w:t>
      </w:r>
      <w:r w:rsidRPr="004743E1">
        <w:tab/>
        <w:t xml:space="preserve">Beason DP, Abboud JA, Kuntz AF, Bassora R, Soslowsky LJ. Cumulative effects of hypercholesterolemia on tendon biomechanics in a mouse model. </w:t>
      </w:r>
      <w:r w:rsidRPr="004743E1">
        <w:rPr>
          <w:i/>
        </w:rPr>
        <w:t xml:space="preserve">Journal of Orthopaedic Research. </w:t>
      </w:r>
      <w:r w:rsidRPr="004743E1">
        <w:t>2010;29(3):380-383.</w:t>
      </w:r>
    </w:p>
    <w:p w14:paraId="18CCB4C8" w14:textId="77777777" w:rsidR="004743E1" w:rsidRPr="004743E1" w:rsidRDefault="004743E1" w:rsidP="004743E1">
      <w:pPr>
        <w:pStyle w:val="EndNoteBibliography"/>
        <w:spacing w:after="0"/>
        <w:ind w:left="720" w:hanging="720"/>
      </w:pPr>
      <w:r w:rsidRPr="004743E1">
        <w:t>3.</w:t>
      </w:r>
      <w:r w:rsidRPr="004743E1">
        <w:tab/>
        <w:t xml:space="preserve">Beason DP, Tucker JJ, Lee CS, Edelstein L, Abboud JA, Soslowsky LJ. Rat rotator cuff tendon-to-bone healing properties are adversely affected by hypercholesterolemia. </w:t>
      </w:r>
      <w:r w:rsidRPr="004743E1">
        <w:rPr>
          <w:i/>
        </w:rPr>
        <w:t xml:space="preserve">Journal of Shoulder and Elbow Surgery. </w:t>
      </w:r>
      <w:r w:rsidRPr="004743E1">
        <w:t>2014;23(6):867-872.</w:t>
      </w:r>
    </w:p>
    <w:p w14:paraId="36EE008C" w14:textId="77777777" w:rsidR="004743E1" w:rsidRPr="004743E1" w:rsidRDefault="004743E1" w:rsidP="004743E1">
      <w:pPr>
        <w:pStyle w:val="EndNoteBibliography"/>
        <w:ind w:left="720" w:hanging="720"/>
      </w:pPr>
      <w:r w:rsidRPr="004743E1">
        <w:t>4.</w:t>
      </w:r>
      <w:r w:rsidRPr="004743E1">
        <w:tab/>
        <w:t xml:space="preserve">Ma J, Piuzzi NS, Muschler GF, Iannotti JP, Ricchetti ET, Derwin KA. Biomarkers of rotator cuff disease severity and repair healing. </w:t>
      </w:r>
      <w:r w:rsidRPr="004743E1">
        <w:rPr>
          <w:i/>
        </w:rPr>
        <w:t xml:space="preserve">JBJS reviews. </w:t>
      </w:r>
      <w:r w:rsidRPr="004743E1">
        <w:t>2018;6(9):e9.</w:t>
      </w:r>
    </w:p>
    <w:p w14:paraId="5628C101" w14:textId="00401EE6" w:rsidR="00F73A12" w:rsidRPr="00FA192D" w:rsidRDefault="00720B21" w:rsidP="00C533F5">
      <w:pPr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fldChar w:fldCharType="end"/>
      </w:r>
    </w:p>
    <w:sectPr w:rsidR="00F73A12" w:rsidRPr="00FA19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D48DE7" w14:textId="77777777" w:rsidR="00CF5F01" w:rsidRDefault="00CF5F01" w:rsidP="00C40EFA">
      <w:pPr>
        <w:spacing w:after="0" w:line="240" w:lineRule="auto"/>
      </w:pPr>
      <w:r>
        <w:separator/>
      </w:r>
    </w:p>
  </w:endnote>
  <w:endnote w:type="continuationSeparator" w:id="0">
    <w:p w14:paraId="4274F879" w14:textId="77777777" w:rsidR="00CF5F01" w:rsidRDefault="00CF5F01" w:rsidP="00C40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1A2BA" w14:textId="77777777" w:rsidR="00CF5F01" w:rsidRDefault="00CF5F01" w:rsidP="00C40EFA">
      <w:pPr>
        <w:spacing w:after="0" w:line="240" w:lineRule="auto"/>
      </w:pPr>
      <w:r>
        <w:separator/>
      </w:r>
    </w:p>
  </w:footnote>
  <w:footnote w:type="continuationSeparator" w:id="0">
    <w:p w14:paraId="0A27D7BD" w14:textId="77777777" w:rsidR="00CF5F01" w:rsidRDefault="00CF5F01" w:rsidP="00C40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A66AE7"/>
    <w:multiLevelType w:val="multilevel"/>
    <w:tmpl w:val="FE1C2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pzdexwe8p22pwev0snp0zavxtvf0xwez2sp&quot;&gt;Tibial Hemimelia&lt;record-ids&gt;&lt;item&gt;24&lt;/item&gt;&lt;/record-ids&gt;&lt;/item&gt;&lt;/Libraries&gt;"/>
  </w:docVars>
  <w:rsids>
    <w:rsidRoot w:val="00F73A12"/>
    <w:rsid w:val="0004266C"/>
    <w:rsid w:val="000623D1"/>
    <w:rsid w:val="00091271"/>
    <w:rsid w:val="000B2CAD"/>
    <w:rsid w:val="000D57D0"/>
    <w:rsid w:val="0018063F"/>
    <w:rsid w:val="001A699D"/>
    <w:rsid w:val="001C6700"/>
    <w:rsid w:val="001C6B15"/>
    <w:rsid w:val="001D2944"/>
    <w:rsid w:val="001E4C9E"/>
    <w:rsid w:val="002742A0"/>
    <w:rsid w:val="002941DC"/>
    <w:rsid w:val="002C30B8"/>
    <w:rsid w:val="002D4104"/>
    <w:rsid w:val="002E7587"/>
    <w:rsid w:val="0037148C"/>
    <w:rsid w:val="00374477"/>
    <w:rsid w:val="003A0221"/>
    <w:rsid w:val="003A6C11"/>
    <w:rsid w:val="003C18C2"/>
    <w:rsid w:val="003F289F"/>
    <w:rsid w:val="0040282C"/>
    <w:rsid w:val="0043155E"/>
    <w:rsid w:val="00463777"/>
    <w:rsid w:val="0047040F"/>
    <w:rsid w:val="004743E1"/>
    <w:rsid w:val="004D3F5E"/>
    <w:rsid w:val="004F2E7E"/>
    <w:rsid w:val="0050576E"/>
    <w:rsid w:val="005157A6"/>
    <w:rsid w:val="00524DBC"/>
    <w:rsid w:val="00593B6A"/>
    <w:rsid w:val="005A7768"/>
    <w:rsid w:val="005F71B5"/>
    <w:rsid w:val="00695398"/>
    <w:rsid w:val="00695B88"/>
    <w:rsid w:val="006C6F00"/>
    <w:rsid w:val="006D5E7E"/>
    <w:rsid w:val="007044B9"/>
    <w:rsid w:val="00711184"/>
    <w:rsid w:val="00720B21"/>
    <w:rsid w:val="00730D24"/>
    <w:rsid w:val="00750B32"/>
    <w:rsid w:val="007620B1"/>
    <w:rsid w:val="00764845"/>
    <w:rsid w:val="00783A3E"/>
    <w:rsid w:val="00791827"/>
    <w:rsid w:val="0079714A"/>
    <w:rsid w:val="007A7040"/>
    <w:rsid w:val="007D07FB"/>
    <w:rsid w:val="007E3B78"/>
    <w:rsid w:val="00847F79"/>
    <w:rsid w:val="008A1C34"/>
    <w:rsid w:val="008B7573"/>
    <w:rsid w:val="008E2125"/>
    <w:rsid w:val="009601BD"/>
    <w:rsid w:val="009811E4"/>
    <w:rsid w:val="009A118A"/>
    <w:rsid w:val="009A7A7F"/>
    <w:rsid w:val="009C22ED"/>
    <w:rsid w:val="009C230F"/>
    <w:rsid w:val="009F6D5D"/>
    <w:rsid w:val="00A009D7"/>
    <w:rsid w:val="00A03BC9"/>
    <w:rsid w:val="00A0614E"/>
    <w:rsid w:val="00A45D0A"/>
    <w:rsid w:val="00AB0EE7"/>
    <w:rsid w:val="00B26417"/>
    <w:rsid w:val="00B3595F"/>
    <w:rsid w:val="00B831F1"/>
    <w:rsid w:val="00B956BB"/>
    <w:rsid w:val="00B96B15"/>
    <w:rsid w:val="00B97B97"/>
    <w:rsid w:val="00BA40AD"/>
    <w:rsid w:val="00BE4185"/>
    <w:rsid w:val="00C36094"/>
    <w:rsid w:val="00C40EFA"/>
    <w:rsid w:val="00C43289"/>
    <w:rsid w:val="00C533F5"/>
    <w:rsid w:val="00C75149"/>
    <w:rsid w:val="00C8422A"/>
    <w:rsid w:val="00CB533E"/>
    <w:rsid w:val="00CF5F01"/>
    <w:rsid w:val="00D13345"/>
    <w:rsid w:val="00D32DA0"/>
    <w:rsid w:val="00D33C33"/>
    <w:rsid w:val="00D83145"/>
    <w:rsid w:val="00DA1656"/>
    <w:rsid w:val="00DD6E6E"/>
    <w:rsid w:val="00E379B6"/>
    <w:rsid w:val="00EE290E"/>
    <w:rsid w:val="00EE3AF4"/>
    <w:rsid w:val="00F03A18"/>
    <w:rsid w:val="00F5330A"/>
    <w:rsid w:val="00F575D5"/>
    <w:rsid w:val="00F73A12"/>
    <w:rsid w:val="00FA192D"/>
    <w:rsid w:val="00FB49F8"/>
    <w:rsid w:val="00FC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227B6D"/>
  <w15:chartTrackingRefBased/>
  <w15:docId w15:val="{9ADBB6D7-A678-4085-8E9C-44CF050FD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3AF4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33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3345"/>
    <w:rPr>
      <w:color w:val="605E5C"/>
      <w:shd w:val="clear" w:color="auto" w:fill="E1DFDD"/>
    </w:rPr>
  </w:style>
  <w:style w:type="paragraph" w:styleId="NormalWeb">
    <w:name w:val="Normal (Web)"/>
    <w:basedOn w:val="Normal"/>
    <w:link w:val="NormalWebChar"/>
    <w:uiPriority w:val="99"/>
    <w:unhideWhenUsed/>
    <w:rsid w:val="00FA192D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table" w:styleId="GridTable4">
    <w:name w:val="Grid Table 4"/>
    <w:basedOn w:val="TableNormal"/>
    <w:uiPriority w:val="49"/>
    <w:rsid w:val="001C67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3">
    <w:name w:val="Plain Table 3"/>
    <w:basedOn w:val="TableNormal"/>
    <w:uiPriority w:val="43"/>
    <w:rsid w:val="0069539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C40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0EF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C40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0EFA"/>
    <w:rPr>
      <w:rFonts w:ascii="Times New Roman" w:hAnsi="Times New Roman"/>
      <w:sz w:val="24"/>
    </w:rPr>
  </w:style>
  <w:style w:type="paragraph" w:customStyle="1" w:styleId="Normal1">
    <w:name w:val="Normal1"/>
    <w:link w:val="Normal1Char"/>
    <w:rsid w:val="00431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1Char">
    <w:name w:val="Normal1 Char"/>
    <w:basedOn w:val="DefaultParagraphFont"/>
    <w:link w:val="Normal1"/>
    <w:rsid w:val="0043155E"/>
    <w:rPr>
      <w:rFonts w:ascii="Times New Roman" w:eastAsia="Times New Roman" w:hAnsi="Times New Roman" w:cs="Times New Roman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720B21"/>
    <w:pPr>
      <w:spacing w:after="0"/>
      <w:jc w:val="center"/>
    </w:pPr>
    <w:rPr>
      <w:rFonts w:cs="Times New Roman"/>
      <w:noProof/>
    </w:rPr>
  </w:style>
  <w:style w:type="character" w:customStyle="1" w:styleId="NormalWebChar">
    <w:name w:val="Normal (Web) Char"/>
    <w:basedOn w:val="DefaultParagraphFont"/>
    <w:link w:val="NormalWeb"/>
    <w:uiPriority w:val="99"/>
    <w:rsid w:val="00720B21"/>
    <w:rPr>
      <w:rFonts w:ascii="Times New Roman" w:eastAsia="Times New Roman" w:hAnsi="Times New Roman" w:cs="Times New Roman"/>
      <w:sz w:val="24"/>
      <w:szCs w:val="24"/>
    </w:rPr>
  </w:style>
  <w:style w:type="character" w:customStyle="1" w:styleId="EndNoteBibliographyTitleChar">
    <w:name w:val="EndNote Bibliography Title Char"/>
    <w:basedOn w:val="NormalWebChar"/>
    <w:link w:val="EndNoteBibliographyTitle"/>
    <w:rsid w:val="00720B21"/>
    <w:rPr>
      <w:rFonts w:ascii="Times New Roman" w:eastAsia="Times New Roman" w:hAnsi="Times New Roman" w:cs="Times New Roman"/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720B21"/>
    <w:pPr>
      <w:spacing w:line="240" w:lineRule="auto"/>
    </w:pPr>
    <w:rPr>
      <w:rFonts w:cs="Times New Roman"/>
      <w:noProof/>
    </w:rPr>
  </w:style>
  <w:style w:type="character" w:customStyle="1" w:styleId="EndNoteBibliographyChar">
    <w:name w:val="EndNote Bibliography Char"/>
    <w:basedOn w:val="NormalWebChar"/>
    <w:link w:val="EndNoteBibliography"/>
    <w:rsid w:val="00720B21"/>
    <w:rPr>
      <w:rFonts w:ascii="Times New Roman" w:eastAsia="Times New Roman" w:hAnsi="Times New Roman" w:cs="Times New Roman"/>
      <w:noProof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E3B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E3B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E3B78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3B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3B78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grawal@westernu.ed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784CF-8F90-467C-9BDF-BC962A6BC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982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Fang</dc:creator>
  <cp:keywords/>
  <dc:description/>
  <cp:lastModifiedBy>Julie Hitt</cp:lastModifiedBy>
  <cp:revision>2</cp:revision>
  <dcterms:created xsi:type="dcterms:W3CDTF">2022-01-05T17:42:00Z</dcterms:created>
  <dcterms:modified xsi:type="dcterms:W3CDTF">2022-01-05T17:42:00Z</dcterms:modified>
</cp:coreProperties>
</file>